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144" w:hanging="2"/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АДМИНИСТРАЦИЯ КИРОВСКОГО РАЙОНА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-452802</wp:posOffset>
            </wp:positionH>
            <wp:positionV relativeFrom="paragraph">
              <wp:posOffset>-240371</wp:posOffset>
            </wp:positionV>
            <wp:extent cx="928467" cy="851096"/>
            <wp:effectExtent b="0" l="0" r="0" t="0"/>
            <wp:wrapNone/>
            <wp:docPr descr="C:\Users\Екатерина\Desktop\ГЕРБ\буква\5.png" id="2" name="image1.png"/>
            <a:graphic>
              <a:graphicData uri="http://schemas.openxmlformats.org/drawingml/2006/picture">
                <pic:pic>
                  <pic:nvPicPr>
                    <pic:cNvPr descr="C:\Users\Екатерина\Desktop\ГЕРБ\буква\5.png" id="0" name="image1.png"/>
                    <pic:cNvPicPr preferRelativeResize="0"/>
                  </pic:nvPicPr>
                  <pic:blipFill>
                    <a:blip r:embed="rId7"/>
                    <a:srcRect b="15689" l="22334" r="16667" t="14834"/>
                    <a:stretch>
                      <a:fillRect/>
                    </a:stretch>
                  </pic:blipFill>
                  <pic:spPr>
                    <a:xfrm>
                      <a:off x="0" y="0"/>
                      <a:ext cx="928467" cy="8510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right="-144" w:hanging="2"/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МУНИЦИПАЛЬНОГО ОБРАЗОВАНИЯ «ГОРОД САРАТОВ»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-144" w:hanging="2"/>
        <w:jc w:val="center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МУНИЦИПАЛЬНОЕ АВТОНОМНОЕ ОБЩЕОБРАЗОВАТЕЛЬНОЕ УЧРЕЖДЕНИЕ</w:t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spacing w:line="259" w:lineRule="auto"/>
        <w:ind w:right="-144" w:hanging="2"/>
        <w:jc w:val="center"/>
        <w:rPr>
          <w:sz w:val="24"/>
          <w:szCs w:val="24"/>
        </w:rPr>
      </w:pPr>
      <w:r w:rsidDel="00000000" w:rsidR="00000000" w:rsidRPr="00000000">
        <w:rPr>
          <w:sz w:val="23"/>
          <w:szCs w:val="23"/>
          <w:rtl w:val="0"/>
        </w:rPr>
        <w:t xml:space="preserve">«ЛИЦЕЙ «СОЛЯРИС»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59" w:lineRule="auto"/>
        <w:ind w:right="-144" w:hanging="2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1040.999999999993" w:type="dxa"/>
        <w:jc w:val="left"/>
        <w:tblInd w:w="-42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9981"/>
        <w:gridCol w:w="212"/>
        <w:gridCol w:w="212"/>
        <w:gridCol w:w="212"/>
        <w:gridCol w:w="212"/>
        <w:gridCol w:w="212"/>
        <w:tblGridChange w:id="0">
          <w:tblGrid>
            <w:gridCol w:w="19981"/>
            <w:gridCol w:w="212"/>
            <w:gridCol w:w="212"/>
            <w:gridCol w:w="212"/>
            <w:gridCol w:w="212"/>
            <w:gridCol w:w="21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9775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400"/>
            </w:tblPr>
            <w:tblGrid>
              <w:gridCol w:w="3075"/>
              <w:gridCol w:w="3307"/>
              <w:gridCol w:w="3825"/>
              <w:gridCol w:w="3191"/>
              <w:gridCol w:w="3191"/>
              <w:gridCol w:w="3186"/>
              <w:tblGridChange w:id="0">
                <w:tblGrid>
                  <w:gridCol w:w="3075"/>
                  <w:gridCol w:w="3307"/>
                  <w:gridCol w:w="3825"/>
                  <w:gridCol w:w="3191"/>
                  <w:gridCol w:w="3191"/>
                  <w:gridCol w:w="31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07">
                  <w:pPr>
                    <w:ind w:right="-144" w:hanging="2"/>
                    <w:rPr>
                      <w:rFonts w:ascii="Times New Roman" w:cs="Times New Roman" w:eastAsia="Times New Roman" w:hAnsi="Times New Roman"/>
                      <w:b w:val="1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3"/>
                      <w:szCs w:val="23"/>
                      <w:rtl w:val="0"/>
                    </w:rPr>
                    <w:t xml:space="preserve">«Рассмотрено»</w:t>
                  </w:r>
                </w:p>
                <w:p w:rsidR="00000000" w:rsidDel="00000000" w:rsidP="00000000" w:rsidRDefault="00000000" w:rsidRPr="00000000" w14:paraId="00000008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Заведующий кафедрой художественно-прикладных  дисциплин </w:t>
                  </w:r>
                </w:p>
                <w:p w:rsidR="00000000" w:rsidDel="00000000" w:rsidP="00000000" w:rsidRDefault="00000000" w:rsidRPr="00000000" w14:paraId="00000009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__________Н.Г. Соколова</w:t>
                  </w:r>
                </w:p>
                <w:p w:rsidR="00000000" w:rsidDel="00000000" w:rsidP="00000000" w:rsidRDefault="00000000" w:rsidRPr="00000000" w14:paraId="0000000A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Протокол № 1 </w:t>
                  </w:r>
                </w:p>
                <w:p w:rsidR="00000000" w:rsidDel="00000000" w:rsidP="00000000" w:rsidRDefault="00000000" w:rsidRPr="00000000" w14:paraId="0000000B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от «_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27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_»__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августа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__2021г.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0C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3"/>
                      <w:szCs w:val="23"/>
                      <w:rtl w:val="0"/>
                    </w:rPr>
                    <w:t xml:space="preserve">«Согласовано»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D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Заместитель директора по УВР МАОУ «Лицей «Солярис» </w:t>
                  </w:r>
                </w:p>
                <w:p w:rsidR="00000000" w:rsidDel="00000000" w:rsidP="00000000" w:rsidRDefault="00000000" w:rsidRPr="00000000" w14:paraId="0000000E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F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________О.Ю. Мирошниченко от «_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27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_»__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августа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__2021г.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10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3"/>
                      <w:szCs w:val="23"/>
                      <w:rtl w:val="0"/>
                    </w:rPr>
                    <w:t xml:space="preserve">«Утверждаю»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1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Директор МАОУ «Лицей «Солярис» </w:t>
                  </w:r>
                </w:p>
                <w:p w:rsidR="00000000" w:rsidDel="00000000" w:rsidP="00000000" w:rsidRDefault="00000000" w:rsidRPr="00000000" w14:paraId="00000012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__________Е.Б.Перепелицина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3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4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Приказ №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 353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5">
                  <w:pPr>
                    <w:ind w:right="-144" w:hanging="2"/>
                    <w:rPr>
                      <w:rFonts w:ascii="Times New Roman" w:cs="Times New Roman" w:eastAsia="Times New Roman" w:hAnsi="Times New Roman"/>
                      <w:sz w:val="23"/>
                      <w:szCs w:val="23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от «_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31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_»__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u w:val="single"/>
                      <w:rtl w:val="0"/>
                    </w:rPr>
                    <w:t xml:space="preserve">августа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3"/>
                      <w:szCs w:val="23"/>
                      <w:rtl w:val="0"/>
                    </w:rPr>
                    <w:t xml:space="preserve">_____2021г.</w:t>
                  </w:r>
                </w:p>
              </w:tc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16">
                  <w:pPr>
                    <w:ind w:right="-144" w:hanging="2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17">
                  <w:pPr>
                    <w:ind w:right="-144" w:hanging="2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left w:w="98.0" w:type="dxa"/>
                  </w:tcMar>
                </w:tcPr>
                <w:p w:rsidR="00000000" w:rsidDel="00000000" w:rsidP="00000000" w:rsidRDefault="00000000" w:rsidRPr="00000000" w14:paraId="00000018">
                  <w:pPr>
                    <w:ind w:right="-144" w:hanging="2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ind w:right="-144" w:hanging="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A">
            <w:pPr>
              <w:ind w:right="-144" w:hanging="2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B">
            <w:pPr>
              <w:ind w:right="-144" w:hanging="2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C">
            <w:pPr>
              <w:ind w:right="-144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D">
            <w:pPr>
              <w:ind w:right="-144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E">
            <w:pPr>
              <w:ind w:right="-144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ind w:left="1" w:right="-144" w:hanging="4"/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Рабочая программа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rtl w:val="0"/>
        </w:rPr>
        <w:t xml:space="preserve">внеурочной деятельности</w:t>
      </w:r>
      <w:r w:rsidDel="00000000" w:rsidR="00000000" w:rsidRPr="00000000">
        <w:rPr>
          <w:color w:val="00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0"/>
        </w:rPr>
        <w:t xml:space="preserve"> «Проектное управление»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на уровне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основного общего образования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срок реализации программы: 2 года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096"/>
        </w:tabs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096"/>
        </w:tabs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096"/>
        </w:tabs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096"/>
        </w:tabs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096"/>
        </w:tabs>
        <w:spacing w:line="240" w:lineRule="auto"/>
        <w:ind w:left="0" w:right="-144" w:hanging="3"/>
        <w:rPr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right="-144" w:firstLine="5953"/>
        <w:rPr/>
      </w:pPr>
      <w:r w:rsidDel="00000000" w:rsidR="00000000" w:rsidRPr="00000000">
        <w:rPr>
          <w:rtl w:val="0"/>
        </w:rPr>
        <w:t xml:space="preserve">Педагог-составитель:</w:t>
      </w:r>
    </w:p>
    <w:p w:rsidR="00000000" w:rsidDel="00000000" w:rsidP="00000000" w:rsidRDefault="00000000" w:rsidRPr="00000000" w14:paraId="00000031">
      <w:pPr>
        <w:ind w:left="0" w:right="-144" w:firstLine="5953"/>
        <w:jc w:val="both"/>
        <w:rPr/>
      </w:pPr>
      <w:r w:rsidDel="00000000" w:rsidR="00000000" w:rsidRPr="00000000">
        <w:rPr>
          <w:rtl w:val="0"/>
        </w:rPr>
        <w:t xml:space="preserve">Свотин Артем Владимирович,</w:t>
      </w:r>
    </w:p>
    <w:p w:rsidR="00000000" w:rsidDel="00000000" w:rsidP="00000000" w:rsidRDefault="00000000" w:rsidRPr="00000000" w14:paraId="00000032">
      <w:pPr>
        <w:ind w:left="0" w:right="-144" w:firstLine="5953"/>
        <w:jc w:val="both"/>
        <w:rPr/>
      </w:pPr>
      <w:r w:rsidDel="00000000" w:rsidR="00000000" w:rsidRPr="00000000">
        <w:rPr>
          <w:rtl w:val="0"/>
        </w:rPr>
        <w:t xml:space="preserve">учитель технологии </w:t>
      </w:r>
    </w:p>
    <w:p w:rsidR="00000000" w:rsidDel="00000000" w:rsidP="00000000" w:rsidRDefault="00000000" w:rsidRPr="00000000" w14:paraId="00000033">
      <w:pPr>
        <w:tabs>
          <w:tab w:val="left" w:pos="3927"/>
        </w:tabs>
        <w:ind w:left="0" w:right="-144" w:firstLine="5953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3927"/>
        </w:tabs>
        <w:ind w:left="0" w:right="-144" w:firstLine="5953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right="-144" w:firstLine="5953"/>
        <w:rPr/>
      </w:pPr>
      <w:r w:rsidDel="00000000" w:rsidR="00000000" w:rsidRPr="00000000">
        <w:rPr>
          <w:rtl w:val="0"/>
        </w:rPr>
        <w:t xml:space="preserve">Рассмотрено на заседании </w:t>
      </w:r>
    </w:p>
    <w:p w:rsidR="00000000" w:rsidDel="00000000" w:rsidP="00000000" w:rsidRDefault="00000000" w:rsidRPr="00000000" w14:paraId="00000036">
      <w:pPr>
        <w:ind w:left="0" w:right="-144" w:firstLine="5953"/>
        <w:rPr/>
      </w:pPr>
      <w:r w:rsidDel="00000000" w:rsidR="00000000" w:rsidRPr="00000000">
        <w:rPr>
          <w:rtl w:val="0"/>
        </w:rPr>
        <w:t xml:space="preserve">педагогического совета </w:t>
      </w:r>
    </w:p>
    <w:p w:rsidR="00000000" w:rsidDel="00000000" w:rsidP="00000000" w:rsidRDefault="00000000" w:rsidRPr="00000000" w14:paraId="00000037">
      <w:pPr>
        <w:ind w:left="0" w:right="-286" w:firstLine="5953"/>
        <w:rPr>
          <w:color w:val="000000"/>
        </w:rPr>
      </w:pPr>
      <w:r w:rsidDel="00000000" w:rsidR="00000000" w:rsidRPr="00000000">
        <w:rPr>
          <w:rtl w:val="0"/>
        </w:rPr>
        <w:t xml:space="preserve">30 августа 2021 г. </w:t>
      </w:r>
      <w:r w:rsidDel="00000000" w:rsidR="00000000" w:rsidRPr="00000000">
        <w:rPr>
          <w:color w:val="000000"/>
          <w:rtl w:val="0"/>
        </w:rPr>
        <w:t xml:space="preserve">Протокол №1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0" w:right="-144" w:hanging="3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0" w:right="-144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г. Саратов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2021г.</w:t>
      </w:r>
    </w:p>
    <w:p w:rsidR="00000000" w:rsidDel="00000000" w:rsidP="00000000" w:rsidRDefault="00000000" w:rsidRPr="00000000" w14:paraId="0000003E">
      <w:pPr>
        <w:spacing w:after="160" w:line="259" w:lineRule="auto"/>
        <w:ind w:left="0" w:firstLine="0"/>
        <w:jc w:val="center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Рабочая программа внеурочной деятельности «Проектное управление»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851"/>
          <w:tab w:val="left" w:pos="993"/>
          <w:tab w:val="left" w:pos="1134"/>
        </w:tabs>
        <w:spacing w:line="240" w:lineRule="auto"/>
        <w:ind w:left="0" w:right="-144" w:hanging="2"/>
        <w:jc w:val="both"/>
        <w:rPr>
          <w:color w:val="333333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Федеральным законом от 29.12.2012 № 273-ФЗ «Об образовании в Российской Федерации» (с изменениями и дополнениями).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</w:tabs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  Минпросвещения РФ) от 22.03.2021 №115.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</w:tabs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Министерства образования и науки Российской Федерации (далее Минобрнауки РФ) от 17.05.2012 N 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613).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</w:tabs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Минпросвещения РФ от 24.09.2020 N519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2012г. N413».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09"/>
          <w:tab w:val="left" w:pos="993"/>
        </w:tabs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Минпросвещения РФ от 11.12.2020 N712 «О внесении   изменений в некоторые федеральные государственные образовательные стандарты  общего образования по вопросам воспитания обучающихся»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09"/>
          <w:tab w:val="left" w:pos="993"/>
        </w:tabs>
        <w:spacing w:line="240" w:lineRule="auto"/>
        <w:ind w:left="0" w:right="-144" w:hanging="3"/>
        <w:jc w:val="both"/>
        <w:rPr>
          <w:color w:val="000000"/>
          <w:sz w:val="24"/>
          <w:szCs w:val="24"/>
        </w:rPr>
      </w:pPr>
      <w:hyperlink r:id="rId8">
        <w:r w:rsidDel="00000000" w:rsidR="00000000" w:rsidRPr="00000000">
          <w:rPr>
            <w:color w:val="000000"/>
            <w:sz w:val="24"/>
            <w:szCs w:val="24"/>
            <w:highlight w:val="white"/>
            <w:rtl w:val="0"/>
          </w:rPr>
          <w:t xml:space="preserve">Постановлением Правительства РФ от 26.12.2017 N 1642 (ред. от 07.07.2021) «Об утверждении государственной программы Российской Федерации «Развитие образования»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Постановлением Главного государственного санитарного врача РФ от 29.12.2010 № 189 (ред. от 22.05.2019) «Об утверждении СанПиН 2.4.2.2821-10 "Санитарно-эпидемиологические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-144" w:hanging="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Письмом Минобрнауки РФ от 18.08.2017 N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-144" w:hanging="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Положением об организации внеурочной деятельности в МАОУ  «Лицей «Солярис» (далее - Учреждение), приказ №228 от 1 сентября 2020г.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-144" w:hanging="2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Методические рекомендации для органов исполнительной власти субъектов Российской Федерации и общеобразовательных организаций по реализации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РФ от 24 декабря 2018 г. № ПК-1вн. Утверждены распоряжением Минпросвещения России от 01.11.2019 г. № Р-109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-144" w:hanging="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-144" w:hanging="2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Цели курса: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-144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формирование у обучающихся представления о современных технологиях управления проектами и ознакомление с принципами использования проектного управления в задачах будущей профессиональной деятельности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-144" w:hanging="2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Задачи: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-144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изучение основных принципов управления проектами; ознакомление с основными технологиями проектного управления и их возможностями; ознакомление с компьютерными технологиями реализации управления проектами.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-144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Методическая литература, используемая при составлении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Зиняков, В.Н. Опыт организации проектной деятельности в профильном обучении // Школа и производство. – 2013. - № 4. 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Зуев, А. М. Проектная деятельность в образовательном процессе // Основы безопасности жизни. – 2014. - № 1. 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Иванова, М.В. Опыт педагогического сопровождения проектной деятельности школьников // Школа и производство. – 2013. - № 4. 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Кадыкова, О. М. Общешкольный проект – основа механизма управления // Эксперимент и инновации в школе. – 2013. - № 5. 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927"/>
        </w:tabs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Кутузова Наталия Петровна Сборник методических рекомендаций по проектной деятельности  2018г.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240" w:lineRule="auto"/>
        <w:ind w:left="0" w:right="-144" w:hanging="3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Общая характеристика 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566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Освоение курса внеурочной деятельности «Проектное управление» разработана на основании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программ. В рамках освоения данного курса происходит приобретение базовых навыков работы с современным технологичным оборудованием, освоение современных технологий, самоопределение и ориентация обучающихся на деятельность в различных социальных и медиасферах, обеспечивается преемственность перехода обучающихся от общего образования к среднему профессиональному, высшему образованию и трудовой деятельности, формирование ключевых навыков в сфере информационных и коммуникационных технологий, изготовление медиапродуктов, знакомящее с профессиональными компетенциями и практиками, приобретение практических умений и опыта, необходимых для разумной организации собственной жизни, формирование универсальных учебных действий: освоение проектной деятельности как способа преобразования реальности в соответствии с поставленной целью по схеме цикла дизайн-процесса и жизненного цикла продукта; изобретение, поиск принципиально новых для обучающегося решений; формирование ключевых компетентностей: информационной, коммуникативной, навыков командной работы и сотрудничества; инициативности, гибкости мышления, предприимчивости, самоорганизации; знакомство с гуманитарными и материальными технологиями. 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566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Изучение курса «Проектное управление» осваивается мальчиками и девочками. Курс предусматривает разные виды и формы деятельности по модулям. У девочек с текстильными, а у мальчиков с констукционными и поделочными материалами.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-144" w:hanging="2"/>
        <w:jc w:val="both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highlight w:val="white"/>
          <w:rtl w:val="0"/>
        </w:rPr>
        <w:t xml:space="preserve">Курс внеурочной деятельности «Проектное управление» разработан для обучающихся 8-9 классов и направлен на развитие содержания базового курса предметной области «Технология».</w:t>
      </w:r>
      <w:r w:rsidDel="00000000" w:rsidR="00000000" w:rsidRPr="00000000">
        <w:rPr>
          <w:b w:val="1"/>
          <w:i w:val="1"/>
          <w:sz w:val="24"/>
          <w:szCs w:val="24"/>
          <w:shd w:fill="f5f5f5" w:val="clear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Количество часов, отведенное на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курс внеурочной деятельности «Проектное управление».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соответствии с планом внеурочной деятельности МАОУ «Лицей «Солярис»: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68"/>
        <w:gridCol w:w="4679"/>
        <w:tblGridChange w:id="0">
          <w:tblGrid>
            <w:gridCol w:w="5068"/>
            <w:gridCol w:w="467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часов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 класс</w:t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34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 класс</w:t>
            </w:r>
          </w:p>
        </w:tc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 </w:t>
            </w:r>
          </w:p>
        </w:tc>
      </w:tr>
    </w:tbl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firstLine="0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firstLine="0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Раздел 1. Планируемые результаты освоения курса «Проектное управление»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ходе </w:t>
      </w:r>
      <w:r w:rsidDel="00000000" w:rsidR="00000000" w:rsidRPr="00000000">
        <w:rPr>
          <w:b w:val="1"/>
          <w:sz w:val="24"/>
          <w:szCs w:val="24"/>
          <w:rtl w:val="0"/>
        </w:rPr>
        <w:t xml:space="preserve">освоения курса внеурочной деятельности «Проектное управление»  </w:t>
      </w:r>
      <w:r w:rsidDel="00000000" w:rsidR="00000000" w:rsidRPr="00000000">
        <w:rPr>
          <w:sz w:val="24"/>
          <w:szCs w:val="24"/>
          <w:rtl w:val="0"/>
        </w:rPr>
        <w:t xml:space="preserve">обучающиеся приобретут опыт проектной деятельности, способствующий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 поиску нестандартных решений, анализу результатов поиска и выбору наиболее приемлемого решения.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Личностные результаты: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Способность обучающихся: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Способность проводить самостоятельные исследования, обосновывать актуальность и практическую значимость избранной темы научного исследования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Принимать участие в общественной жизни образовательной организации, ближайшего социального окружения, страны, общественно-полезной деятельности.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Быть готовым делать осознанный выбор своей образовательной траектории, в том числе выбор профессии.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Метапредметные результаты: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Способность обучающихся: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Регулятивные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Совместно с командой обнаруживать и формулировать учебную проблему.</w:t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Составлять план решения проблемы (задачи).</w:t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Работая по плану, сверять свои действия с целью и, при необходимости, исправлять ошибки.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3" w:right="-144" w:firstLine="71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Познавательные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000000" w:rsidDel="00000000" w:rsidP="00000000" w:rsidRDefault="00000000" w:rsidRPr="00000000" w14:paraId="0000007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Добывать новые знания: извлекать информацию, представленную в разных формах (текст, таблица, схема, иллюстрация и др.).</w:t>
      </w:r>
    </w:p>
    <w:p w:rsidR="00000000" w:rsidDel="00000000" w:rsidP="00000000" w:rsidRDefault="00000000" w:rsidRPr="00000000" w14:paraId="0000007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Перерабатывать полученную информацию: сравнивать и группировать факты и явления; определять причины явлений, событий.</w:t>
      </w:r>
    </w:p>
    <w:p w:rsidR="00000000" w:rsidDel="00000000" w:rsidP="00000000" w:rsidRDefault="00000000" w:rsidRPr="00000000" w14:paraId="0000007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Перерабатывать полученную информацию: делать выводы на основе обобщения знаний.</w:t>
      </w:r>
    </w:p>
    <w:p w:rsidR="00000000" w:rsidDel="00000000" w:rsidP="00000000" w:rsidRDefault="00000000" w:rsidRPr="00000000" w14:paraId="0000007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Преобразовывать информацию из одной формы в другую: составлять простой план информационного текста.</w:t>
      </w:r>
    </w:p>
    <w:p w:rsidR="00000000" w:rsidDel="00000000" w:rsidP="00000000" w:rsidRDefault="00000000" w:rsidRPr="00000000" w14:paraId="0000007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Преобразовывать информацию из одной формы в другую: представлять информацию в виде текста, таблицы, схемы.</w:t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Коммуникативные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Доносить свою позицию до других: высказывать свою точку зрения и пытаться её обосновать, приводя аргументы.</w:t>
      </w:r>
    </w:p>
    <w:p w:rsidR="00000000" w:rsidDel="00000000" w:rsidP="00000000" w:rsidRDefault="00000000" w:rsidRPr="00000000" w14:paraId="0000008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Слушать других, пытаться принимать другую точку зрения, быть готовым изменить свою точку зрения.</w:t>
      </w:r>
    </w:p>
    <w:p w:rsidR="00000000" w:rsidDel="00000000" w:rsidP="00000000" w:rsidRDefault="00000000" w:rsidRPr="00000000" w14:paraId="0000008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Договариваться с людьми: выполняя различные роли в группе, сотрудничать в совместном решении проблемы (задачи).</w:t>
      </w:r>
    </w:p>
    <w:p w:rsidR="00000000" w:rsidDel="00000000" w:rsidP="00000000" w:rsidRDefault="00000000" w:rsidRPr="00000000" w14:paraId="0000008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83" w:right="-144" w:hanging="28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Учиться уважительно относиться к позиции другого, пытаться договариваться.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-144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right="-144" w:firstLine="283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Формы оценки достижения планируемых результатов по итогам освоения курса: </w:t>
      </w: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9"/>
        <w:gridCol w:w="5670"/>
        <w:tblGridChange w:id="0">
          <w:tblGrid>
            <w:gridCol w:w="3969"/>
            <w:gridCol w:w="56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 итогам 1 года обучения</w:t>
            </w:r>
          </w:p>
        </w:tc>
        <w:tc>
          <w:tcPr/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Педагогическое наблюдение, защита проекта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 виде доклада, презентации, сообщения.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 итогам 2 года обучения</w:t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right="-144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Защита проекта</w:t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0" w:right="-144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0" w:right="-144" w:firstLine="0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0" w:right="-144" w:firstLine="0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Раздел 2.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Содержание 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right="-144"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160" w:line="259" w:lineRule="auto"/>
        <w:ind w:left="0" w:right="-144" w:firstLine="0"/>
        <w:rPr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Модуль I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Современные концепции управления проектом. Базовые понятия и определения, 10ч.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160" w:line="259" w:lineRule="auto"/>
        <w:ind w:left="0" w:right="-144" w:firstLine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Происхождение понятий «проект» и «управление проектом». Проект как объект управления. Модель жизненного цикла проекта. Основные участники проекта и их влияние на реализацию проекта. Основные типы работы по управлению проектом. Техника управления проектом. Особенности эффективной реализации проекта. Способы описания продукта проекта.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II.Ключевые элементы проекта, 9ч.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Ключевые понятия проекта.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Cредства, методы и условия проектирования.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Основные показатели описания проекта  Цели и задачи проекта. Продукт и результат проекта, границы проекта, стратегический план. План по вехам.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III. Процессы планирования 8 ч.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160" w:line="259" w:lineRule="auto"/>
        <w:ind w:left="0" w:right="-144" w:firstLine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Определение понятий «планирование» и «план проекта». Основные уровни планирования. Планирование целей и содержания проекта. Определение работ проекта. Календарное планирование.  Планирование ресурсов. Планирование затрат и финансирования проекта. Создание плана проекта. Оценка эффективности проекта. Определение работ проекта.</w:t>
      </w:r>
    </w:p>
    <w:p w:rsidR="00000000" w:rsidDel="00000000" w:rsidP="00000000" w:rsidRDefault="00000000" w:rsidRPr="00000000" w14:paraId="0000009B">
      <w:pPr>
        <w:spacing w:after="160" w:line="259" w:lineRule="auto"/>
        <w:ind w:left="0" w:right="-144" w:firstLine="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Модуль IV . Среда проекта 7ч.</w:t>
      </w:r>
    </w:p>
    <w:p w:rsidR="00000000" w:rsidDel="00000000" w:rsidP="00000000" w:rsidRDefault="00000000" w:rsidRPr="00000000" w14:paraId="0000009C">
      <w:pPr>
        <w:spacing w:after="160" w:line="259" w:lineRule="auto"/>
        <w:ind w:left="0" w:right="-144" w:firstLine="0"/>
        <w:jc w:val="both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highlight w:val="white"/>
          <w:vertAlign w:val="baseline"/>
          <w:rtl w:val="0"/>
        </w:rPr>
        <w:t xml:space="preserve">Оптимизация проекта по срокам и затратам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 Сложность и универсальность проекта. Ограниченность проекта по времени. Жизненный цикл проекта. Управление проектом.  Стратегия проекта.  Защита проекта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ind w:left="0" w:right="-144" w:firstLine="0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МодульV. Этапы проекта 10ч.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E">
      <w:pPr>
        <w:spacing w:line="240" w:lineRule="auto"/>
        <w:ind w:left="0" w:right="-144" w:firstLine="0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Этапы проекта разработки нового изделия. Разработка технического задания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Разработка алгоритмов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Методы отбора идей. Техническая документация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Рекламный проспект изделия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Критерии оценки конечного результата и процесса работы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Разработка КД по утвержденной модели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Доработка КД по результатам испытаний.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ind w:left="0" w:right="-144" w:firstLine="0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ind w:left="0" w:right="-144" w:firstLine="0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color w:val="000000"/>
          <w:sz w:val="24"/>
          <w:szCs w:val="24"/>
          <w:vertAlign w:val="baseline"/>
          <w:rtl w:val="0"/>
        </w:rPr>
        <w:t xml:space="preserve">МодульVI. Научно-исследовательские и опытно-конструкторские работы 8ч.</w:t>
      </w:r>
    </w:p>
    <w:p w:rsidR="00000000" w:rsidDel="00000000" w:rsidP="00000000" w:rsidRDefault="00000000" w:rsidRPr="00000000" w14:paraId="000000A2">
      <w:pPr>
        <w:spacing w:line="240" w:lineRule="auto"/>
        <w:ind w:left="0" w:right="-144" w:firstLine="0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Научные исследования. Технологические исследования. Выработка концепций. Составление конструктивных схем. Составление чертежей общих видов изделия. Составление чертежей общих видов изделия. Расчет необходимого количества исполнителей.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Определить рынок реализации продукции.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МодульVII. 3д моделирование с проработкой внешнего вида7ч.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44" w:hanging="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40" w:lineRule="auto"/>
        <w:ind w:left="0" w:right="-144" w:firstLine="0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highlight w:val="white"/>
          <w:vertAlign w:val="baseline"/>
          <w:rtl w:val="0"/>
        </w:rPr>
        <w:t xml:space="preserve">Что такое 3D модель. Параметрическое моделирование изделия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Разработка конструктивных решений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Визуализация и оформление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highlight w:val="white"/>
          <w:vertAlign w:val="baseline"/>
          <w:rtl w:val="0"/>
        </w:rPr>
        <w:t xml:space="preserve">Работа с 3D объектами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highlight w:val="white"/>
          <w:vertAlign w:val="baseline"/>
          <w:rtl w:val="0"/>
        </w:rPr>
        <w:t xml:space="preserve">Обработка объемной модели</w:t>
      </w: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Эскизный проект.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40" w:lineRule="auto"/>
        <w:ind w:left="0" w:right="-144" w:firstLine="0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40" w:lineRule="auto"/>
        <w:ind w:left="0" w:right="-144" w:firstLine="0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color w:val="000000"/>
          <w:sz w:val="24"/>
          <w:szCs w:val="24"/>
          <w:vertAlign w:val="baseline"/>
          <w:rtl w:val="0"/>
        </w:rPr>
        <w:t xml:space="preserve">МодульVIII. Изготовление опытного образца изделия  8ч.</w:t>
      </w:r>
    </w:p>
    <w:p w:rsidR="00000000" w:rsidDel="00000000" w:rsidP="00000000" w:rsidRDefault="00000000" w:rsidRPr="00000000" w14:paraId="000000AA">
      <w:pPr>
        <w:spacing w:line="240" w:lineRule="auto"/>
        <w:ind w:left="0" w:right="-144" w:firstLine="0"/>
        <w:rPr>
          <w:b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40" w:lineRule="auto"/>
        <w:ind w:left="0" w:right="-144" w:firstLine="0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00000"/>
          <w:sz w:val="24"/>
          <w:szCs w:val="24"/>
          <w:vertAlign w:val="baseline"/>
          <w:rtl w:val="0"/>
        </w:rPr>
        <w:t xml:space="preserve">Изготовление опытного образца с конструкторским сопровождением. Испытания опытного образца. Доработка КД по результатам испытаний. Доработка КД по результатам испытаний. Защита проекта.</w:t>
      </w:r>
    </w:p>
    <w:p w:rsidR="00000000" w:rsidDel="00000000" w:rsidP="00000000" w:rsidRDefault="00000000" w:rsidRPr="00000000" w14:paraId="000000AC">
      <w:pPr>
        <w:spacing w:after="160" w:line="259" w:lineRule="auto"/>
        <w:ind w:left="0" w:right="-144" w:firstLine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right="-144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021" w:top="1021" w:left="1560" w:right="851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spacing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207A4"/>
    <w:pPr>
      <w:suppressAutoHyphens w:val="1"/>
      <w:spacing w:after="0"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cs="Calibri" w:eastAsia="Calibri" w:hAnsi="Times New Roman"/>
      <w:position w:val="-1"/>
      <w:sz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467C8C"/>
    <w:pPr>
      <w:ind w:left="720"/>
      <w:contextualSpacing w:val="1"/>
    </w:pPr>
  </w:style>
  <w:style w:type="paragraph" w:styleId="a4">
    <w:name w:val="No Spacing"/>
    <w:uiPriority w:val="1"/>
    <w:qFormat w:val="1"/>
    <w:rsid w:val="009358D8"/>
    <w:pPr>
      <w:suppressAutoHyphens w:val="1"/>
      <w:spacing w:after="0" w:line="240" w:lineRule="auto"/>
      <w:ind w:left="-1" w:leftChars="-1" w:hanging="1" w:hangingChars="1"/>
      <w:textDirection w:val="btLr"/>
      <w:textAlignment w:val="top"/>
      <w:outlineLvl w:val="0"/>
    </w:pPr>
    <w:rPr>
      <w:rFonts w:ascii="Times New Roman" w:cs="Calibri" w:eastAsia="Calibri" w:hAnsi="Times New Roman"/>
      <w:position w:val="-1"/>
      <w:sz w:val="28"/>
    </w:rPr>
  </w:style>
  <w:style w:type="paragraph" w:styleId="1" w:customStyle="1">
    <w:name w:val="Обычный1"/>
    <w:rsid w:val="001041E6"/>
    <w:pPr>
      <w:spacing w:after="0" w:line="240" w:lineRule="auto"/>
    </w:pPr>
    <w:rPr>
      <w:rFonts w:ascii="Calibri" w:cs="Calibri" w:eastAsia="Calibri" w:hAnsi="Calibri"/>
      <w:sz w:val="20"/>
      <w:szCs w:val="20"/>
      <w:lang w:eastAsia="ru-RU"/>
    </w:rPr>
  </w:style>
  <w:style w:type="table" w:styleId="10" w:customStyle="1">
    <w:name w:val="Сетка таблицы1"/>
    <w:basedOn w:val="a1"/>
    <w:uiPriority w:val="39"/>
    <w:rsid w:val="00A62BC0"/>
    <w:pPr>
      <w:spacing w:after="0" w:line="240" w:lineRule="auto"/>
    </w:pPr>
    <w:rPr>
      <w:rFonts w:ascii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 w:customStyle="1">
    <w:name w:val="Table Grid1"/>
    <w:basedOn w:val="a1"/>
    <w:next w:val="a5"/>
    <w:uiPriority w:val="39"/>
    <w:rsid w:val="00A62BC0"/>
    <w:pPr>
      <w:spacing w:after="0" w:line="240" w:lineRule="auto"/>
    </w:pPr>
    <w:rPr>
      <w:rFonts w:ascii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5">
    <w:name w:val="Table Grid"/>
    <w:basedOn w:val="a1"/>
    <w:uiPriority w:val="39"/>
    <w:rsid w:val="00A62BC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consultant.ru/document/cons_doc_LAW_286474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uaCG7rRiqs1R4+ZvISu9ZB2lBQ==">AMUW2mXTAin59p1CQ3nQr/peBe7U7ppQSfaAd5Vr8F2y/qbSDswY4fZQ7et0C+n1VgOgJf6LJWIwcbmsNFM2Zy/MNg7MNasz2AZ06JpCJro0XEryRqKLSnB3RmRhRwqbN9dP2WkD5pT9C8whgN5sTqVMDn+Uj8VJAg==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2021-09-10T13:29:00Z</dcterms:created>
  <dc:creator>Ольга Карпенко</dc:creator>
</cp:coreProperties>
</file>